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10/21/2025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the PDF export feature, ensuring both CSV and PDF formats include all metadata and charts. I also resolved the legend cutoff issue by switching to a responsive chart scaling method.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export history tracking so users can view their previously generated reports.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large datasets still take too long to render during export. I’m testing asynchronous generation to improve performance.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alert threshold feature. Users now receive notifications when performance metrics drop below defined levels. The backend successfully integrates these alerts with user preferences.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focus on adding visual indicators (color-coded badges) to highlight performance issues directly on the dashboard.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email alert service occasionally sends duplicate notifications. I’m debugging the event queue that triggers them.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implemented multi-device sync using WebSockets, fixing the delay issue for acknowledgment updates. Pagination for the alert list is also complete and significantly improved loading times.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work on filtering alerts by severity level and adding an option to export alert logs.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When multiple sessions are active, occasional conflicts occur between browser storage and server state. I’m implementing a reconciliation layer to handle that gracefully.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developed the live theme preview feature—users can now see real-time UI color changes before saving. The accessibility check now flags poor contrast and suggests auto-adjustments.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implementing a “share theme” option so users can export or import color presets.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preview sometimes causes minor flicker on slower devices. I’m working on optimizing DOM re-renders during slider updates.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